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16EDC" w14:textId="77777777" w:rsidR="00A77171" w:rsidRDefault="00A77171" w:rsidP="00107610">
      <w:pPr>
        <w:rPr>
          <w:color w:val="26282A"/>
          <w:shd w:val="clear" w:color="auto" w:fill="FFFFFF"/>
        </w:rPr>
      </w:pPr>
    </w:p>
    <w:p w14:paraId="18503AB1" w14:textId="7BC4F27B" w:rsidR="00A77171" w:rsidRDefault="00A77171" w:rsidP="00107610">
      <w:pPr>
        <w:rPr>
          <w:color w:val="26282A"/>
          <w:shd w:val="clear" w:color="auto" w:fill="FFFFFF"/>
        </w:rPr>
      </w:pPr>
      <w:r w:rsidRPr="001E0EB7">
        <w:rPr>
          <w:noProof/>
          <w:lang w:val="en-GB"/>
        </w:rPr>
        <w:drawing>
          <wp:inline distT="0" distB="0" distL="0" distR="0" wp14:anchorId="4D975091" wp14:editId="40FABC7E">
            <wp:extent cx="2143125" cy="912556"/>
            <wp:effectExtent l="0" t="0" r="0" b="1905"/>
            <wp:docPr id="2" name="Picture 2" descr="INHA – Irish Neonatal Health Alli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HA – Irish Neonatal Health Allia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50389" cy="915649"/>
                    </a:xfrm>
                    <a:prstGeom prst="rect">
                      <a:avLst/>
                    </a:prstGeom>
                    <a:noFill/>
                    <a:ln>
                      <a:noFill/>
                    </a:ln>
                  </pic:spPr>
                </pic:pic>
              </a:graphicData>
            </a:graphic>
          </wp:inline>
        </w:drawing>
      </w:r>
    </w:p>
    <w:p w14:paraId="10958988" w14:textId="77777777" w:rsidR="00A77171" w:rsidRPr="0090560F" w:rsidRDefault="00A77171" w:rsidP="00107610">
      <w:pPr>
        <w:rPr>
          <w:rFonts w:asciiTheme="minorHAnsi" w:hAnsiTheme="minorHAnsi" w:cstheme="minorHAnsi"/>
          <w:shd w:val="clear" w:color="auto" w:fill="FFFFFF"/>
        </w:rPr>
      </w:pPr>
    </w:p>
    <w:p w14:paraId="00B5D06B" w14:textId="77777777" w:rsidR="00A77171" w:rsidRPr="00C938F3" w:rsidRDefault="00A77171" w:rsidP="00107610">
      <w:pPr>
        <w:rPr>
          <w:rFonts w:ascii="Arial" w:hAnsi="Arial" w:cs="Arial"/>
          <w:sz w:val="24"/>
          <w:szCs w:val="24"/>
          <w:shd w:val="clear" w:color="auto" w:fill="FFFFFF"/>
        </w:rPr>
      </w:pPr>
    </w:p>
    <w:p w14:paraId="058A5C23" w14:textId="4E57F98F" w:rsidR="00A77171" w:rsidRPr="00C938F3" w:rsidRDefault="00A77171" w:rsidP="00107610">
      <w:pPr>
        <w:rPr>
          <w:rFonts w:ascii="Arial" w:hAnsi="Arial" w:cs="Arial"/>
          <w:b/>
          <w:bCs/>
          <w:sz w:val="24"/>
          <w:szCs w:val="24"/>
          <w:shd w:val="clear" w:color="auto" w:fill="FFFFFF"/>
        </w:rPr>
      </w:pPr>
      <w:r w:rsidRPr="00C938F3">
        <w:rPr>
          <w:rFonts w:ascii="Arial" w:hAnsi="Arial" w:cs="Arial"/>
          <w:b/>
          <w:bCs/>
          <w:sz w:val="24"/>
          <w:szCs w:val="24"/>
          <w:shd w:val="clear" w:color="auto" w:fill="FFFFFF"/>
        </w:rPr>
        <w:t xml:space="preserve">Irish Neonatal Health Alliance Submission to the </w:t>
      </w:r>
      <w:r w:rsidR="00B248EF" w:rsidRPr="00C938F3">
        <w:rPr>
          <w:rFonts w:ascii="Arial" w:hAnsi="Arial" w:cs="Arial"/>
          <w:b/>
          <w:bCs/>
          <w:sz w:val="24"/>
          <w:szCs w:val="24"/>
          <w:shd w:val="clear" w:color="auto" w:fill="FFFFFF"/>
        </w:rPr>
        <w:t xml:space="preserve">Department of Children, Equality, Disability, Integration and Youth </w:t>
      </w:r>
      <w:r w:rsidRPr="00C938F3">
        <w:rPr>
          <w:rFonts w:ascii="Arial" w:hAnsi="Arial" w:cs="Arial"/>
          <w:b/>
          <w:bCs/>
          <w:sz w:val="24"/>
          <w:szCs w:val="24"/>
          <w:shd w:val="clear" w:color="auto" w:fill="FFFFFF"/>
        </w:rPr>
        <w:t>Public Consultation on the Development of a National Model of Parenting Support Services</w:t>
      </w:r>
    </w:p>
    <w:p w14:paraId="380C6387" w14:textId="77777777" w:rsidR="00A77171" w:rsidRPr="00C938F3" w:rsidRDefault="00A77171" w:rsidP="00107610">
      <w:pPr>
        <w:rPr>
          <w:rFonts w:ascii="Arial" w:hAnsi="Arial" w:cs="Arial"/>
          <w:sz w:val="24"/>
          <w:szCs w:val="24"/>
          <w:shd w:val="clear" w:color="auto" w:fill="FFFFFF"/>
        </w:rPr>
      </w:pPr>
    </w:p>
    <w:p w14:paraId="520C03C8" w14:textId="3BD4EEE4" w:rsidR="00A77171" w:rsidRPr="00C938F3" w:rsidRDefault="00A77171" w:rsidP="00107610">
      <w:pPr>
        <w:rPr>
          <w:rFonts w:ascii="Arial" w:hAnsi="Arial" w:cs="Arial"/>
          <w:sz w:val="24"/>
          <w:szCs w:val="24"/>
          <w:shd w:val="clear" w:color="auto" w:fill="FFFFFF"/>
        </w:rPr>
      </w:pPr>
      <w:r w:rsidRPr="00C938F3">
        <w:rPr>
          <w:rFonts w:ascii="Arial" w:hAnsi="Arial" w:cs="Arial"/>
          <w:sz w:val="24"/>
          <w:szCs w:val="24"/>
          <w:shd w:val="clear" w:color="auto" w:fill="FFFFFF"/>
        </w:rPr>
        <w:t>April 2020</w:t>
      </w:r>
    </w:p>
    <w:p w14:paraId="72DD6935" w14:textId="3B8C08D5" w:rsidR="00A77171" w:rsidRPr="00C938F3" w:rsidRDefault="00A77171">
      <w:pPr>
        <w:spacing w:after="160" w:line="259" w:lineRule="auto"/>
        <w:rPr>
          <w:rFonts w:ascii="Arial" w:eastAsia="Arial" w:hAnsi="Arial" w:cs="Arial"/>
          <w:sz w:val="24"/>
          <w:szCs w:val="24"/>
        </w:rPr>
      </w:pPr>
      <w:r w:rsidRPr="00C938F3">
        <w:rPr>
          <w:rFonts w:ascii="Arial" w:eastAsia="Arial" w:hAnsi="Arial" w:cs="Arial"/>
          <w:sz w:val="24"/>
          <w:szCs w:val="24"/>
        </w:rPr>
        <w:br w:type="page"/>
      </w:r>
    </w:p>
    <w:p w14:paraId="329CE9DE" w14:textId="77777777" w:rsidR="00A77171" w:rsidRPr="00C938F3" w:rsidRDefault="00A77171" w:rsidP="00A77171">
      <w:pPr>
        <w:keepNext/>
        <w:keepLines/>
        <w:spacing w:before="40" w:line="254" w:lineRule="auto"/>
        <w:outlineLvl w:val="1"/>
        <w:rPr>
          <w:rFonts w:ascii="Arial" w:eastAsiaTheme="majorEastAsia" w:hAnsi="Arial" w:cs="Arial"/>
          <w:b/>
          <w:bCs/>
          <w:sz w:val="24"/>
          <w:szCs w:val="24"/>
          <w:lang w:eastAsia="en-US"/>
        </w:rPr>
      </w:pPr>
      <w:bookmarkStart w:id="0" w:name="_Toc69124213"/>
      <w:r w:rsidRPr="00C938F3">
        <w:rPr>
          <w:rFonts w:ascii="Arial" w:eastAsiaTheme="majorEastAsia" w:hAnsi="Arial" w:cs="Arial"/>
          <w:b/>
          <w:bCs/>
          <w:sz w:val="24"/>
          <w:szCs w:val="24"/>
          <w:lang w:eastAsia="en-US"/>
        </w:rPr>
        <w:lastRenderedPageBreak/>
        <w:t>About the Irish Neonatal Health Alliance</w:t>
      </w:r>
      <w:bookmarkEnd w:id="0"/>
      <w:r w:rsidRPr="00C938F3">
        <w:rPr>
          <w:rFonts w:ascii="Arial" w:eastAsiaTheme="majorEastAsia" w:hAnsi="Arial" w:cs="Arial"/>
          <w:b/>
          <w:bCs/>
          <w:sz w:val="24"/>
          <w:szCs w:val="24"/>
          <w:lang w:eastAsia="en-US"/>
        </w:rPr>
        <w:t xml:space="preserve"> (INHA)</w:t>
      </w:r>
    </w:p>
    <w:p w14:paraId="48C4AAB0" w14:textId="5CCCE578" w:rsidR="00A77171" w:rsidRPr="00C938F3" w:rsidRDefault="00A77171" w:rsidP="00A77171">
      <w:pPr>
        <w:spacing w:after="160" w:line="259" w:lineRule="auto"/>
        <w:rPr>
          <w:rFonts w:ascii="Arial" w:eastAsiaTheme="minorHAnsi" w:hAnsi="Arial" w:cs="Arial"/>
          <w:sz w:val="24"/>
          <w:szCs w:val="24"/>
          <w:lang w:eastAsia="en-US"/>
        </w:rPr>
      </w:pPr>
      <w:r w:rsidRPr="00C938F3">
        <w:rPr>
          <w:rFonts w:ascii="Arial" w:eastAsiaTheme="minorHAnsi" w:hAnsi="Arial" w:cs="Arial"/>
          <w:sz w:val="24"/>
          <w:szCs w:val="24"/>
          <w:lang w:eastAsia="en-US"/>
        </w:rPr>
        <w:t xml:space="preserve">The Irish Neonatal Health Alliance (www.inha.ie) is a registered charity (CHY 21984, RCN-20100100). Our mission is to partner with, educate and empower families, healthcare professionals, educators, political decision makers and industry stakeholders on issues relating to the neonatal field. </w:t>
      </w:r>
    </w:p>
    <w:p w14:paraId="7F2B84BF" w14:textId="50185A45" w:rsidR="00A77171" w:rsidRPr="00C938F3" w:rsidRDefault="00A77171" w:rsidP="00A77171">
      <w:pPr>
        <w:pStyle w:val="xmsonormal"/>
        <w:shd w:val="clear" w:color="auto" w:fill="FFFFFF"/>
        <w:spacing w:before="0" w:beforeAutospacing="0" w:after="0" w:afterAutospacing="0"/>
        <w:rPr>
          <w:rFonts w:ascii="Arial" w:hAnsi="Arial" w:cs="Arial"/>
          <w:b/>
          <w:bCs/>
          <w:shd w:val="clear" w:color="auto" w:fill="FFFFFF"/>
        </w:rPr>
      </w:pPr>
      <w:r w:rsidRPr="00C938F3">
        <w:rPr>
          <w:rFonts w:ascii="Arial" w:hAnsi="Arial" w:cs="Arial"/>
          <w:bdr w:val="none" w:sz="0" w:space="0" w:color="auto" w:frame="1"/>
          <w:lang w:val="en-IE"/>
        </w:rPr>
        <w:t xml:space="preserve">INHA </w:t>
      </w:r>
      <w:r w:rsidRPr="00C938F3">
        <w:rPr>
          <w:rFonts w:ascii="Arial" w:hAnsi="Arial" w:cs="Arial"/>
          <w:shd w:val="clear" w:color="auto" w:fill="FFFFFF"/>
        </w:rPr>
        <w:t xml:space="preserve">is grateful for this opportunity to put forward the particular support needs parents whose baby is born too soon. </w:t>
      </w:r>
    </w:p>
    <w:p w14:paraId="402157CE" w14:textId="514BE5E7" w:rsidR="00A77171" w:rsidRPr="00C938F3" w:rsidRDefault="00A77171" w:rsidP="00107610">
      <w:pPr>
        <w:rPr>
          <w:rFonts w:ascii="Arial" w:eastAsia="Arial" w:hAnsi="Arial" w:cs="Arial"/>
          <w:sz w:val="24"/>
          <w:szCs w:val="24"/>
        </w:rPr>
      </w:pPr>
    </w:p>
    <w:p w14:paraId="67BFAAC7" w14:textId="36E469CE" w:rsidR="00A77171" w:rsidRPr="00C938F3" w:rsidRDefault="00A77171" w:rsidP="00107610">
      <w:pPr>
        <w:rPr>
          <w:rFonts w:ascii="Arial" w:eastAsia="Arial" w:hAnsi="Arial" w:cs="Arial"/>
          <w:b/>
          <w:bCs/>
          <w:sz w:val="24"/>
          <w:szCs w:val="24"/>
        </w:rPr>
      </w:pPr>
      <w:r w:rsidRPr="00C938F3">
        <w:rPr>
          <w:rFonts w:ascii="Arial" w:eastAsia="Arial" w:hAnsi="Arial" w:cs="Arial"/>
          <w:b/>
          <w:bCs/>
          <w:sz w:val="24"/>
          <w:szCs w:val="24"/>
        </w:rPr>
        <w:t>Timely referral process to community supports</w:t>
      </w:r>
    </w:p>
    <w:p w14:paraId="730C6960" w14:textId="506A9677" w:rsidR="00B248EF" w:rsidRPr="00C938F3" w:rsidRDefault="0090560F" w:rsidP="00107610">
      <w:pPr>
        <w:rPr>
          <w:rFonts w:ascii="Arial" w:hAnsi="Arial" w:cs="Arial"/>
          <w:sz w:val="24"/>
          <w:szCs w:val="24"/>
        </w:rPr>
      </w:pPr>
      <w:r w:rsidRPr="00C938F3">
        <w:rPr>
          <w:rFonts w:ascii="Arial" w:hAnsi="Arial" w:cs="Arial"/>
          <w:sz w:val="24"/>
          <w:szCs w:val="24"/>
        </w:rPr>
        <w:t xml:space="preserve">In Ireland, the average length of time that an infant spends in the </w:t>
      </w:r>
      <w:r w:rsidR="00B248EF" w:rsidRPr="00C938F3">
        <w:rPr>
          <w:rFonts w:ascii="Arial" w:hAnsi="Arial" w:cs="Arial"/>
          <w:sz w:val="24"/>
          <w:szCs w:val="24"/>
        </w:rPr>
        <w:t>neonatal unit</w:t>
      </w:r>
      <w:r w:rsidRPr="00C938F3">
        <w:rPr>
          <w:rFonts w:ascii="Arial" w:hAnsi="Arial" w:cs="Arial"/>
          <w:sz w:val="24"/>
          <w:szCs w:val="24"/>
        </w:rPr>
        <w:t xml:space="preserve"> is between 60 and 70 days. In recent years there has been a positive shift in Irish </w:t>
      </w:r>
      <w:r w:rsidR="00B248EF" w:rsidRPr="00C938F3">
        <w:rPr>
          <w:rFonts w:ascii="Arial" w:hAnsi="Arial" w:cs="Arial"/>
          <w:sz w:val="24"/>
          <w:szCs w:val="24"/>
        </w:rPr>
        <w:t xml:space="preserve">neonatal unit </w:t>
      </w:r>
      <w:r w:rsidRPr="00C938F3">
        <w:rPr>
          <w:rFonts w:ascii="Arial" w:hAnsi="Arial" w:cs="Arial"/>
          <w:sz w:val="24"/>
          <w:szCs w:val="24"/>
        </w:rPr>
        <w:t>towards recogni</w:t>
      </w:r>
      <w:r w:rsidR="00B248EF" w:rsidRPr="00C938F3">
        <w:rPr>
          <w:rFonts w:ascii="Arial" w:hAnsi="Arial" w:cs="Arial"/>
          <w:sz w:val="24"/>
          <w:szCs w:val="24"/>
        </w:rPr>
        <w:t>s</w:t>
      </w:r>
      <w:r w:rsidRPr="00C938F3">
        <w:rPr>
          <w:rFonts w:ascii="Arial" w:hAnsi="Arial" w:cs="Arial"/>
          <w:sz w:val="24"/>
          <w:szCs w:val="24"/>
        </w:rPr>
        <w:t xml:space="preserve">ing the family as an integral component of </w:t>
      </w:r>
      <w:r w:rsidR="00B248EF" w:rsidRPr="00C938F3">
        <w:rPr>
          <w:rFonts w:ascii="Arial" w:hAnsi="Arial" w:cs="Arial"/>
          <w:sz w:val="24"/>
          <w:szCs w:val="24"/>
        </w:rPr>
        <w:t>high-quality</w:t>
      </w:r>
      <w:r w:rsidRPr="00C938F3">
        <w:rPr>
          <w:rFonts w:ascii="Arial" w:hAnsi="Arial" w:cs="Arial"/>
          <w:sz w:val="24"/>
          <w:szCs w:val="24"/>
        </w:rPr>
        <w:t xml:space="preserve"> </w:t>
      </w:r>
      <w:r w:rsidR="00B248EF" w:rsidRPr="00C938F3">
        <w:rPr>
          <w:rFonts w:ascii="Arial" w:hAnsi="Arial" w:cs="Arial"/>
          <w:sz w:val="24"/>
          <w:szCs w:val="24"/>
        </w:rPr>
        <w:t xml:space="preserve">neonatal </w:t>
      </w:r>
      <w:r w:rsidRPr="00C938F3">
        <w:rPr>
          <w:rFonts w:ascii="Arial" w:hAnsi="Arial" w:cs="Arial"/>
          <w:sz w:val="24"/>
          <w:szCs w:val="24"/>
        </w:rPr>
        <w:t xml:space="preserve">care and procedural changes to implement Family Centred Care have been rolled out in all Irish </w:t>
      </w:r>
      <w:r w:rsidR="00B248EF" w:rsidRPr="00C938F3">
        <w:rPr>
          <w:rFonts w:ascii="Arial" w:hAnsi="Arial" w:cs="Arial"/>
          <w:sz w:val="24"/>
          <w:szCs w:val="24"/>
        </w:rPr>
        <w:t>neonatal units</w:t>
      </w:r>
      <w:r w:rsidRPr="00C938F3">
        <w:rPr>
          <w:rFonts w:ascii="Arial" w:hAnsi="Arial" w:cs="Arial"/>
          <w:sz w:val="24"/>
          <w:szCs w:val="24"/>
        </w:rPr>
        <w:t xml:space="preserve">. </w:t>
      </w:r>
    </w:p>
    <w:p w14:paraId="645C5173" w14:textId="77777777" w:rsidR="00B248EF" w:rsidRPr="00C938F3" w:rsidRDefault="00B248EF" w:rsidP="00107610">
      <w:pPr>
        <w:rPr>
          <w:rFonts w:ascii="Arial" w:eastAsia="Arial" w:hAnsi="Arial" w:cs="Arial"/>
          <w:sz w:val="24"/>
          <w:szCs w:val="24"/>
        </w:rPr>
      </w:pPr>
    </w:p>
    <w:p w14:paraId="2573D317" w14:textId="709E6445" w:rsidR="00B248EF" w:rsidRPr="00C938F3" w:rsidRDefault="00B248EF" w:rsidP="00107610">
      <w:pPr>
        <w:rPr>
          <w:rFonts w:ascii="Arial" w:eastAsia="Arial" w:hAnsi="Arial" w:cs="Arial"/>
          <w:sz w:val="24"/>
          <w:szCs w:val="24"/>
        </w:rPr>
      </w:pPr>
      <w:r w:rsidRPr="00C938F3">
        <w:rPr>
          <w:rFonts w:ascii="Arial" w:eastAsia="Arial" w:hAnsi="Arial" w:cs="Arial"/>
          <w:sz w:val="24"/>
          <w:szCs w:val="24"/>
        </w:rPr>
        <w:t>However, ti</w:t>
      </w:r>
      <w:r w:rsidR="00107610" w:rsidRPr="00C938F3">
        <w:rPr>
          <w:rFonts w:ascii="Arial" w:eastAsia="Arial" w:hAnsi="Arial" w:cs="Arial"/>
          <w:sz w:val="24"/>
          <w:szCs w:val="24"/>
        </w:rPr>
        <w:t xml:space="preserve">mely access to community-based supports </w:t>
      </w:r>
      <w:r w:rsidR="0002217C" w:rsidRPr="00C938F3">
        <w:rPr>
          <w:rFonts w:ascii="Arial" w:eastAsia="Arial" w:hAnsi="Arial" w:cs="Arial"/>
          <w:sz w:val="24"/>
          <w:szCs w:val="24"/>
        </w:rPr>
        <w:t xml:space="preserve">such as those being offered by the INHA are </w:t>
      </w:r>
      <w:r w:rsidR="00107610" w:rsidRPr="00C938F3">
        <w:rPr>
          <w:rFonts w:ascii="Arial" w:eastAsia="Arial" w:hAnsi="Arial" w:cs="Arial"/>
          <w:sz w:val="24"/>
          <w:szCs w:val="24"/>
        </w:rPr>
        <w:t xml:space="preserve">a key determinant of successful </w:t>
      </w:r>
      <w:r w:rsidRPr="00C938F3">
        <w:rPr>
          <w:rFonts w:ascii="Arial" w:eastAsia="Arial" w:hAnsi="Arial" w:cs="Arial"/>
          <w:sz w:val="24"/>
          <w:szCs w:val="24"/>
        </w:rPr>
        <w:t xml:space="preserve">outcomes </w:t>
      </w:r>
      <w:r w:rsidR="00107610" w:rsidRPr="00C938F3">
        <w:rPr>
          <w:rFonts w:ascii="Arial" w:eastAsia="Arial" w:hAnsi="Arial" w:cs="Arial"/>
          <w:sz w:val="24"/>
          <w:szCs w:val="24"/>
        </w:rPr>
        <w:t>for babies. Given the magnitude of the impact of being born too soon on a child’s life and their families life, meeting the physical and mental health needs of the families whose baby is in the</w:t>
      </w:r>
      <w:r w:rsidR="0002217C" w:rsidRPr="00C938F3">
        <w:rPr>
          <w:rFonts w:ascii="Arial" w:eastAsia="Arial" w:hAnsi="Arial" w:cs="Arial"/>
          <w:sz w:val="24"/>
          <w:szCs w:val="24"/>
        </w:rPr>
        <w:t xml:space="preserve"> neonatal unit</w:t>
      </w:r>
      <w:r w:rsidR="00107610" w:rsidRPr="00C938F3">
        <w:rPr>
          <w:rFonts w:ascii="Arial" w:eastAsia="Arial" w:hAnsi="Arial" w:cs="Arial"/>
          <w:sz w:val="24"/>
          <w:szCs w:val="24"/>
        </w:rPr>
        <w:t xml:space="preserve"> or has left the </w:t>
      </w:r>
      <w:r w:rsidR="0002217C" w:rsidRPr="00C938F3">
        <w:rPr>
          <w:rFonts w:ascii="Arial" w:eastAsia="Arial" w:hAnsi="Arial" w:cs="Arial"/>
          <w:sz w:val="24"/>
          <w:szCs w:val="24"/>
        </w:rPr>
        <w:t>neonatal unit</w:t>
      </w:r>
      <w:r w:rsidR="00107610" w:rsidRPr="00C938F3">
        <w:rPr>
          <w:rFonts w:ascii="Arial" w:eastAsia="Arial" w:hAnsi="Arial" w:cs="Arial"/>
          <w:sz w:val="24"/>
          <w:szCs w:val="24"/>
        </w:rPr>
        <w:t xml:space="preserve"> is an increasing challenge. </w:t>
      </w:r>
      <w:r w:rsidR="0002217C" w:rsidRPr="00C938F3">
        <w:rPr>
          <w:rFonts w:ascii="Arial" w:eastAsia="Arial" w:hAnsi="Arial" w:cs="Arial"/>
          <w:sz w:val="24"/>
          <w:szCs w:val="24"/>
        </w:rPr>
        <w:t xml:space="preserve">Timely referral to supports services that the INHA can offer is not happening </w:t>
      </w:r>
      <w:r w:rsidR="002761F7">
        <w:rPr>
          <w:rFonts w:ascii="Arial" w:eastAsia="Arial" w:hAnsi="Arial" w:cs="Arial"/>
          <w:sz w:val="24"/>
          <w:szCs w:val="24"/>
        </w:rPr>
        <w:t xml:space="preserve">enough </w:t>
      </w:r>
      <w:r w:rsidR="0002217C" w:rsidRPr="00C938F3">
        <w:rPr>
          <w:rFonts w:ascii="Arial" w:eastAsia="Arial" w:hAnsi="Arial" w:cs="Arial"/>
          <w:sz w:val="24"/>
          <w:szCs w:val="24"/>
        </w:rPr>
        <w:t xml:space="preserve">and </w:t>
      </w:r>
      <w:r w:rsidR="002761F7">
        <w:rPr>
          <w:rFonts w:ascii="Arial" w:eastAsia="Arial" w:hAnsi="Arial" w:cs="Arial"/>
          <w:sz w:val="24"/>
          <w:szCs w:val="24"/>
        </w:rPr>
        <w:t xml:space="preserve">many </w:t>
      </w:r>
      <w:r w:rsidR="0002217C" w:rsidRPr="00C938F3">
        <w:rPr>
          <w:rFonts w:ascii="Arial" w:eastAsia="Arial" w:hAnsi="Arial" w:cs="Arial"/>
          <w:sz w:val="24"/>
          <w:szCs w:val="24"/>
        </w:rPr>
        <w:t>families are not receiving the support that they need in a timely fashion, which is directly impacting on the outcomes for premature bab</w:t>
      </w:r>
      <w:r w:rsidRPr="00C938F3">
        <w:rPr>
          <w:rFonts w:ascii="Arial" w:eastAsia="Arial" w:hAnsi="Arial" w:cs="Arial"/>
          <w:sz w:val="24"/>
          <w:szCs w:val="24"/>
        </w:rPr>
        <w:t>ies</w:t>
      </w:r>
      <w:r w:rsidR="0002217C" w:rsidRPr="00C938F3">
        <w:rPr>
          <w:rFonts w:ascii="Arial" w:eastAsia="Arial" w:hAnsi="Arial" w:cs="Arial"/>
          <w:sz w:val="24"/>
          <w:szCs w:val="24"/>
        </w:rPr>
        <w:t xml:space="preserve">. </w:t>
      </w:r>
    </w:p>
    <w:p w14:paraId="2DF21109" w14:textId="77777777" w:rsidR="00B248EF" w:rsidRPr="00C938F3" w:rsidRDefault="00B248EF" w:rsidP="00107610">
      <w:pPr>
        <w:rPr>
          <w:rFonts w:ascii="Arial" w:eastAsia="Arial" w:hAnsi="Arial" w:cs="Arial"/>
          <w:sz w:val="24"/>
          <w:szCs w:val="24"/>
        </w:rPr>
      </w:pPr>
    </w:p>
    <w:p w14:paraId="06524228" w14:textId="182956FD" w:rsidR="00107610" w:rsidRDefault="0002217C" w:rsidP="00107610">
      <w:pPr>
        <w:rPr>
          <w:rFonts w:ascii="Arial" w:eastAsia="Times New Roman" w:hAnsi="Arial" w:cs="Arial"/>
          <w:sz w:val="24"/>
          <w:szCs w:val="24"/>
          <w:lang w:val="en-GB" w:eastAsia="en-GB"/>
        </w:rPr>
      </w:pPr>
      <w:r w:rsidRPr="00C938F3">
        <w:rPr>
          <w:rFonts w:ascii="Arial" w:eastAsia="Arial" w:hAnsi="Arial" w:cs="Arial"/>
          <w:sz w:val="24"/>
          <w:szCs w:val="24"/>
        </w:rPr>
        <w:t xml:space="preserve">INHA rely on neonatal staff to direct families to our services but </w:t>
      </w:r>
      <w:r w:rsidR="002761F7">
        <w:rPr>
          <w:rFonts w:ascii="Arial" w:eastAsia="Arial" w:hAnsi="Arial" w:cs="Arial"/>
          <w:sz w:val="24"/>
          <w:szCs w:val="24"/>
        </w:rPr>
        <w:t xml:space="preserve">with </w:t>
      </w:r>
      <w:r w:rsidRPr="00C938F3">
        <w:rPr>
          <w:rFonts w:ascii="Arial" w:eastAsia="Arial" w:hAnsi="Arial" w:cs="Arial"/>
          <w:sz w:val="24"/>
          <w:szCs w:val="24"/>
        </w:rPr>
        <w:t>no clear guidelines</w:t>
      </w:r>
      <w:r w:rsidR="00B248EF" w:rsidRPr="00C938F3">
        <w:rPr>
          <w:rFonts w:ascii="Arial" w:eastAsia="Arial" w:hAnsi="Arial" w:cs="Arial"/>
          <w:sz w:val="24"/>
          <w:szCs w:val="24"/>
        </w:rPr>
        <w:t xml:space="preserve"> or </w:t>
      </w:r>
      <w:r w:rsidR="002761F7">
        <w:rPr>
          <w:rFonts w:ascii="Arial" w:eastAsia="Arial" w:hAnsi="Arial" w:cs="Arial"/>
          <w:sz w:val="24"/>
          <w:szCs w:val="24"/>
        </w:rPr>
        <w:t xml:space="preserve">processes in place this often does not </w:t>
      </w:r>
      <w:r w:rsidRPr="00C938F3">
        <w:rPr>
          <w:rFonts w:ascii="Arial" w:eastAsia="Arial" w:hAnsi="Arial" w:cs="Arial"/>
          <w:sz w:val="24"/>
          <w:szCs w:val="24"/>
        </w:rPr>
        <w:t xml:space="preserve">happen. This means that </w:t>
      </w:r>
      <w:r w:rsidRPr="00C938F3">
        <w:rPr>
          <w:rFonts w:ascii="Arial" w:eastAsia="Times New Roman" w:hAnsi="Arial" w:cs="Arial"/>
          <w:sz w:val="24"/>
          <w:szCs w:val="24"/>
          <w:lang w:val="en-GB" w:eastAsia="en-GB"/>
        </w:rPr>
        <w:t xml:space="preserve">families, after discharge are </w:t>
      </w:r>
      <w:r w:rsidR="00A77171" w:rsidRPr="00C938F3">
        <w:rPr>
          <w:rFonts w:ascii="Arial" w:eastAsia="Times New Roman" w:hAnsi="Arial" w:cs="Arial"/>
          <w:sz w:val="24"/>
          <w:szCs w:val="24"/>
          <w:lang w:val="en-GB" w:eastAsia="en-GB"/>
        </w:rPr>
        <w:t xml:space="preserve">being </w:t>
      </w:r>
      <w:r w:rsidRPr="00C938F3">
        <w:rPr>
          <w:rFonts w:ascii="Arial" w:eastAsia="Times New Roman" w:hAnsi="Arial" w:cs="Arial"/>
          <w:sz w:val="24"/>
          <w:szCs w:val="24"/>
          <w:lang w:val="en-GB" w:eastAsia="en-GB"/>
        </w:rPr>
        <w:t>left to their own devices</w:t>
      </w:r>
      <w:r w:rsidR="00B248EF" w:rsidRPr="00C938F3">
        <w:rPr>
          <w:rFonts w:ascii="Arial" w:eastAsia="Times New Roman" w:hAnsi="Arial" w:cs="Arial"/>
          <w:sz w:val="24"/>
          <w:szCs w:val="24"/>
          <w:lang w:val="en-GB" w:eastAsia="en-GB"/>
        </w:rPr>
        <w:t xml:space="preserve"> and many families are not receiving community supports that will ensure that their baby is followed up and can access early intervention sooner rather than later.</w:t>
      </w:r>
    </w:p>
    <w:p w14:paraId="04FAF0D2" w14:textId="29F551A7" w:rsidR="00056F2B" w:rsidRPr="00505356" w:rsidRDefault="00056F2B" w:rsidP="00107610">
      <w:pPr>
        <w:rPr>
          <w:rFonts w:ascii="Arial" w:eastAsia="Times New Roman" w:hAnsi="Arial" w:cs="Arial"/>
          <w:sz w:val="24"/>
          <w:szCs w:val="24"/>
          <w:lang w:val="en-GB" w:eastAsia="en-GB"/>
        </w:rPr>
      </w:pPr>
    </w:p>
    <w:p w14:paraId="434A3156" w14:textId="7251A002" w:rsidR="00056F2B" w:rsidRPr="00505356" w:rsidRDefault="00056F2B" w:rsidP="00107610">
      <w:pPr>
        <w:rPr>
          <w:rFonts w:ascii="Arial" w:eastAsia="Times New Roman" w:hAnsi="Arial" w:cs="Arial"/>
          <w:sz w:val="24"/>
          <w:szCs w:val="24"/>
          <w:lang w:val="en-GB" w:eastAsia="en-GB"/>
        </w:rPr>
      </w:pPr>
      <w:r w:rsidRPr="00505356">
        <w:rPr>
          <w:rFonts w:ascii="Arial" w:eastAsia="Times New Roman" w:hAnsi="Arial" w:cs="Arial"/>
          <w:sz w:val="24"/>
          <w:szCs w:val="24"/>
          <w:lang w:val="en-GB" w:eastAsia="en-GB"/>
        </w:rPr>
        <w:t xml:space="preserve">Mother’s who are pregnant with a high-risk pregnancy where their baby or babies could be born too soon should also be referred in a timely manner to supports organisation such as the INHA for anticipatory support services. </w:t>
      </w:r>
    </w:p>
    <w:p w14:paraId="2529DF4A" w14:textId="77777777" w:rsidR="00DA1E10" w:rsidRPr="00505356" w:rsidRDefault="00DA1E10" w:rsidP="00107610">
      <w:pPr>
        <w:rPr>
          <w:rFonts w:ascii="Arial" w:hAnsi="Arial" w:cs="Arial"/>
          <w:sz w:val="24"/>
          <w:szCs w:val="24"/>
        </w:rPr>
      </w:pPr>
    </w:p>
    <w:p w14:paraId="23D31094" w14:textId="274C8F79" w:rsidR="0002217C" w:rsidRPr="002761F7" w:rsidRDefault="00107610" w:rsidP="00B248EF">
      <w:pPr>
        <w:rPr>
          <w:rFonts w:ascii="Arial" w:hAnsi="Arial" w:cs="Arial"/>
          <w:sz w:val="24"/>
          <w:szCs w:val="24"/>
        </w:rPr>
      </w:pPr>
      <w:r w:rsidRPr="00C938F3">
        <w:rPr>
          <w:rFonts w:ascii="Arial" w:hAnsi="Arial" w:cs="Arial"/>
          <w:sz w:val="24"/>
          <w:szCs w:val="24"/>
        </w:rPr>
        <w:t xml:space="preserve">The </w:t>
      </w:r>
      <w:r w:rsidR="00B248EF" w:rsidRPr="00C938F3">
        <w:rPr>
          <w:rFonts w:ascii="Arial" w:hAnsi="Arial" w:cs="Arial"/>
          <w:sz w:val="24"/>
          <w:szCs w:val="24"/>
        </w:rPr>
        <w:t>Department of Children, Equality, Disability, Integration and Youth</w:t>
      </w:r>
      <w:r w:rsidRPr="00C938F3">
        <w:rPr>
          <w:rFonts w:ascii="Arial" w:hAnsi="Arial" w:cs="Arial"/>
          <w:sz w:val="24"/>
          <w:szCs w:val="24"/>
        </w:rPr>
        <w:t xml:space="preserve"> needs </w:t>
      </w:r>
      <w:r w:rsidR="00B248EF" w:rsidRPr="00C938F3">
        <w:rPr>
          <w:rFonts w:ascii="Arial" w:hAnsi="Arial" w:cs="Arial"/>
          <w:sz w:val="24"/>
          <w:szCs w:val="24"/>
        </w:rPr>
        <w:t xml:space="preserve">to ensure that a </w:t>
      </w:r>
      <w:r w:rsidR="00E4410B" w:rsidRPr="00C938F3">
        <w:rPr>
          <w:rFonts w:ascii="Arial" w:hAnsi="Arial" w:cs="Arial"/>
          <w:sz w:val="24"/>
          <w:szCs w:val="24"/>
        </w:rPr>
        <w:t>family and baby</w:t>
      </w:r>
      <w:r w:rsidRPr="00C938F3">
        <w:rPr>
          <w:rFonts w:ascii="Arial" w:hAnsi="Arial" w:cs="Arial"/>
          <w:sz w:val="24"/>
          <w:szCs w:val="24"/>
        </w:rPr>
        <w:t xml:space="preserve"> centric approach </w:t>
      </w:r>
      <w:r w:rsidR="00B248EF" w:rsidRPr="00C938F3">
        <w:rPr>
          <w:rFonts w:ascii="Arial" w:hAnsi="Arial" w:cs="Arial"/>
          <w:sz w:val="24"/>
          <w:szCs w:val="24"/>
        </w:rPr>
        <w:t xml:space="preserve">is adopted in neonatal units, </w:t>
      </w:r>
      <w:r w:rsidRPr="00C938F3">
        <w:rPr>
          <w:rFonts w:ascii="Arial" w:hAnsi="Arial" w:cs="Arial"/>
          <w:sz w:val="24"/>
          <w:szCs w:val="24"/>
        </w:rPr>
        <w:t>which ranges from diagnosis</w:t>
      </w:r>
      <w:r w:rsidR="00E4410B" w:rsidRPr="00C938F3">
        <w:rPr>
          <w:rFonts w:ascii="Arial" w:hAnsi="Arial" w:cs="Arial"/>
          <w:sz w:val="24"/>
          <w:szCs w:val="24"/>
        </w:rPr>
        <w:t xml:space="preserve"> and </w:t>
      </w:r>
      <w:r w:rsidRPr="00C938F3">
        <w:rPr>
          <w:rFonts w:ascii="Arial" w:hAnsi="Arial" w:cs="Arial"/>
          <w:sz w:val="24"/>
          <w:szCs w:val="24"/>
        </w:rPr>
        <w:t>treatment</w:t>
      </w:r>
      <w:r w:rsidR="00E4410B" w:rsidRPr="00C938F3">
        <w:rPr>
          <w:rFonts w:ascii="Arial" w:hAnsi="Arial" w:cs="Arial"/>
          <w:sz w:val="24"/>
          <w:szCs w:val="24"/>
        </w:rPr>
        <w:t xml:space="preserve"> </w:t>
      </w:r>
      <w:r w:rsidRPr="00C938F3">
        <w:rPr>
          <w:rFonts w:ascii="Arial" w:hAnsi="Arial" w:cs="Arial"/>
          <w:sz w:val="24"/>
          <w:szCs w:val="24"/>
        </w:rPr>
        <w:t>as well as increased referrals to community-based supports</w:t>
      </w:r>
      <w:r w:rsidR="00E4410B" w:rsidRPr="00C938F3">
        <w:rPr>
          <w:rFonts w:ascii="Arial" w:hAnsi="Arial" w:cs="Arial"/>
          <w:sz w:val="24"/>
          <w:szCs w:val="24"/>
        </w:rPr>
        <w:t xml:space="preserve"> such as those offered by the INHA</w:t>
      </w:r>
      <w:r w:rsidRPr="00C938F3">
        <w:rPr>
          <w:rFonts w:ascii="Arial" w:hAnsi="Arial" w:cs="Arial"/>
          <w:sz w:val="24"/>
          <w:szCs w:val="24"/>
        </w:rPr>
        <w:t xml:space="preserve">. </w:t>
      </w:r>
      <w:r w:rsidR="002761F7">
        <w:rPr>
          <w:rFonts w:ascii="Arial" w:hAnsi="Arial" w:cs="Arial"/>
          <w:sz w:val="24"/>
          <w:szCs w:val="24"/>
        </w:rPr>
        <w:t>E</w:t>
      </w:r>
      <w:r w:rsidR="00E4410B" w:rsidRPr="00C938F3">
        <w:rPr>
          <w:rFonts w:ascii="Arial" w:eastAsia="Times New Roman" w:hAnsi="Arial" w:cs="Arial"/>
          <w:sz w:val="24"/>
          <w:szCs w:val="24"/>
          <w:lang w:val="en-GB" w:eastAsia="en-GB"/>
        </w:rPr>
        <w:t xml:space="preserve">ach unit </w:t>
      </w:r>
      <w:r w:rsidR="0002217C" w:rsidRPr="00C938F3">
        <w:rPr>
          <w:rFonts w:ascii="Arial" w:eastAsia="Times New Roman" w:hAnsi="Arial" w:cs="Arial"/>
          <w:sz w:val="24"/>
          <w:szCs w:val="24"/>
          <w:lang w:val="en-GB" w:eastAsia="en-GB"/>
        </w:rPr>
        <w:t>must</w:t>
      </w:r>
      <w:r w:rsidR="00E4410B" w:rsidRPr="00C938F3">
        <w:rPr>
          <w:rFonts w:ascii="Arial" w:eastAsia="Times New Roman" w:hAnsi="Arial" w:cs="Arial"/>
          <w:sz w:val="24"/>
          <w:szCs w:val="24"/>
          <w:lang w:val="en-GB" w:eastAsia="en-GB"/>
        </w:rPr>
        <w:t xml:space="preserve"> have access to designated psychosocial support systems to ensure that the family are adequately support</w:t>
      </w:r>
      <w:r w:rsidR="00B248EF" w:rsidRPr="00C938F3">
        <w:rPr>
          <w:rFonts w:ascii="Arial" w:eastAsia="Times New Roman" w:hAnsi="Arial" w:cs="Arial"/>
          <w:sz w:val="24"/>
          <w:szCs w:val="24"/>
          <w:lang w:val="en-GB" w:eastAsia="en-GB"/>
        </w:rPr>
        <w:t>ed</w:t>
      </w:r>
      <w:r w:rsidR="00E4410B" w:rsidRPr="00C938F3">
        <w:rPr>
          <w:rFonts w:ascii="Arial" w:eastAsia="Times New Roman" w:hAnsi="Arial" w:cs="Arial"/>
          <w:sz w:val="24"/>
          <w:szCs w:val="24"/>
          <w:lang w:val="en-GB" w:eastAsia="en-GB"/>
        </w:rPr>
        <w:t xml:space="preserve"> emotionally, </w:t>
      </w:r>
      <w:r w:rsidR="0002217C" w:rsidRPr="00C938F3">
        <w:rPr>
          <w:rFonts w:ascii="Arial" w:eastAsia="Times New Roman" w:hAnsi="Arial" w:cs="Arial"/>
          <w:sz w:val="24"/>
          <w:szCs w:val="24"/>
          <w:lang w:val="en-GB" w:eastAsia="en-GB"/>
        </w:rPr>
        <w:t>physically,</w:t>
      </w:r>
      <w:r w:rsidR="00E4410B" w:rsidRPr="00C938F3">
        <w:rPr>
          <w:rFonts w:ascii="Arial" w:eastAsia="Times New Roman" w:hAnsi="Arial" w:cs="Arial"/>
          <w:sz w:val="24"/>
          <w:szCs w:val="24"/>
          <w:lang w:val="en-GB" w:eastAsia="en-GB"/>
        </w:rPr>
        <w:t xml:space="preserve"> and financially from outset. </w:t>
      </w:r>
    </w:p>
    <w:p w14:paraId="69818785" w14:textId="77777777" w:rsidR="00B248EF" w:rsidRPr="00C938F3" w:rsidRDefault="00B248EF" w:rsidP="00B248EF">
      <w:pPr>
        <w:rPr>
          <w:rFonts w:ascii="Arial" w:hAnsi="Arial" w:cs="Arial"/>
          <w:sz w:val="24"/>
          <w:szCs w:val="24"/>
        </w:rPr>
      </w:pPr>
    </w:p>
    <w:p w14:paraId="37E94AF1" w14:textId="0841381E" w:rsidR="00107610" w:rsidRPr="00C938F3" w:rsidRDefault="0002217C">
      <w:pPr>
        <w:rPr>
          <w:rFonts w:ascii="Arial" w:hAnsi="Arial" w:cs="Arial"/>
          <w:b/>
          <w:bCs/>
          <w:sz w:val="24"/>
          <w:szCs w:val="24"/>
        </w:rPr>
      </w:pPr>
      <w:r w:rsidRPr="00C938F3">
        <w:rPr>
          <w:rFonts w:ascii="Arial" w:hAnsi="Arial" w:cs="Arial"/>
          <w:b/>
          <w:bCs/>
          <w:sz w:val="24"/>
          <w:szCs w:val="24"/>
        </w:rPr>
        <w:t>Our Asks</w:t>
      </w:r>
    </w:p>
    <w:p w14:paraId="574977F0" w14:textId="78972108" w:rsidR="00E4410B" w:rsidRPr="00C938F3" w:rsidRDefault="00E4410B" w:rsidP="00C938F3">
      <w:pPr>
        <w:pStyle w:val="ListParagraph"/>
        <w:numPr>
          <w:ilvl w:val="0"/>
          <w:numId w:val="9"/>
        </w:numPr>
        <w:shd w:val="clear" w:color="auto" w:fill="DEEAF6" w:themeFill="accent5" w:themeFillTint="33"/>
        <w:rPr>
          <w:rFonts w:ascii="Arial" w:hAnsi="Arial" w:cs="Arial"/>
        </w:rPr>
      </w:pPr>
      <w:r w:rsidRPr="00C938F3">
        <w:rPr>
          <w:rFonts w:ascii="Arial" w:hAnsi="Arial" w:cs="Arial"/>
        </w:rPr>
        <w:t xml:space="preserve">The </w:t>
      </w:r>
      <w:r w:rsidR="00B248EF" w:rsidRPr="00C938F3">
        <w:rPr>
          <w:rFonts w:ascii="Arial" w:hAnsi="Arial" w:cs="Arial"/>
        </w:rPr>
        <w:t xml:space="preserve">Department of Children, Equality, Disability, Integration and Youth </w:t>
      </w:r>
      <w:r w:rsidR="00107610" w:rsidRPr="00C938F3">
        <w:rPr>
          <w:rFonts w:ascii="Arial" w:hAnsi="Arial" w:cs="Arial"/>
        </w:rPr>
        <w:t>needs to</w:t>
      </w:r>
      <w:r w:rsidRPr="00C938F3">
        <w:rPr>
          <w:rFonts w:ascii="Arial" w:hAnsi="Arial" w:cs="Arial"/>
        </w:rPr>
        <w:t xml:space="preserve"> </w:t>
      </w:r>
      <w:r w:rsidR="00107610" w:rsidRPr="00C938F3">
        <w:rPr>
          <w:rFonts w:ascii="Arial" w:hAnsi="Arial" w:cs="Arial"/>
        </w:rPr>
        <w:t xml:space="preserve">meaningfully invest </w:t>
      </w:r>
      <w:r w:rsidRPr="00C938F3">
        <w:rPr>
          <w:rFonts w:ascii="Arial" w:hAnsi="Arial" w:cs="Arial"/>
        </w:rPr>
        <w:t>in services and supports being offered to premature babies and their families</w:t>
      </w:r>
      <w:r w:rsidR="00E342B3" w:rsidRPr="00C938F3">
        <w:rPr>
          <w:rFonts w:ascii="Arial" w:hAnsi="Arial" w:cs="Arial"/>
        </w:rPr>
        <w:t>.</w:t>
      </w:r>
    </w:p>
    <w:p w14:paraId="16687981" w14:textId="407461D7" w:rsidR="00E4410B" w:rsidRPr="002761F7" w:rsidRDefault="00E4410B" w:rsidP="002761F7">
      <w:pPr>
        <w:pStyle w:val="ListParagraph"/>
        <w:numPr>
          <w:ilvl w:val="0"/>
          <w:numId w:val="9"/>
        </w:numPr>
        <w:shd w:val="clear" w:color="auto" w:fill="DEEAF6" w:themeFill="accent5" w:themeFillTint="33"/>
        <w:rPr>
          <w:rFonts w:ascii="Arial" w:hAnsi="Arial" w:cs="Arial"/>
        </w:rPr>
      </w:pPr>
      <w:r w:rsidRPr="00C938F3">
        <w:rPr>
          <w:rFonts w:ascii="Arial" w:hAnsi="Arial" w:cs="Arial"/>
        </w:rPr>
        <w:t xml:space="preserve">The </w:t>
      </w:r>
      <w:r w:rsidR="00E342B3" w:rsidRPr="00C938F3">
        <w:rPr>
          <w:rFonts w:ascii="Arial" w:hAnsi="Arial" w:cs="Arial"/>
        </w:rPr>
        <w:t xml:space="preserve">Department </w:t>
      </w:r>
      <w:r w:rsidR="002761F7" w:rsidRPr="00C938F3">
        <w:rPr>
          <w:rFonts w:ascii="Arial" w:hAnsi="Arial" w:cs="Arial"/>
        </w:rPr>
        <w:t>of Children, Equality, Disability, Integration and Youth</w:t>
      </w:r>
      <w:r w:rsidR="002761F7">
        <w:rPr>
          <w:rFonts w:ascii="Arial" w:hAnsi="Arial" w:cs="Arial"/>
        </w:rPr>
        <w:t xml:space="preserve"> </w:t>
      </w:r>
      <w:r w:rsidRPr="002761F7">
        <w:rPr>
          <w:rFonts w:ascii="Arial" w:hAnsi="Arial" w:cs="Arial"/>
        </w:rPr>
        <w:t xml:space="preserve">must </w:t>
      </w:r>
      <w:r w:rsidR="00107610" w:rsidRPr="002761F7">
        <w:rPr>
          <w:rFonts w:ascii="Arial" w:hAnsi="Arial" w:cs="Arial"/>
        </w:rPr>
        <w:t xml:space="preserve">support increased access to community-based services </w:t>
      </w:r>
      <w:r w:rsidR="00B248EF" w:rsidRPr="002761F7">
        <w:rPr>
          <w:rFonts w:ascii="Arial" w:hAnsi="Arial" w:cs="Arial"/>
        </w:rPr>
        <w:t xml:space="preserve">by </w:t>
      </w:r>
      <w:r w:rsidRPr="002761F7">
        <w:rPr>
          <w:rFonts w:ascii="Arial" w:hAnsi="Arial" w:cs="Arial"/>
        </w:rPr>
        <w:t>introducing timelines</w:t>
      </w:r>
      <w:r w:rsidR="002761F7">
        <w:rPr>
          <w:rFonts w:ascii="Arial" w:hAnsi="Arial" w:cs="Arial"/>
        </w:rPr>
        <w:t xml:space="preserve"> and processes</w:t>
      </w:r>
      <w:r w:rsidRPr="002761F7">
        <w:rPr>
          <w:rFonts w:ascii="Arial" w:hAnsi="Arial" w:cs="Arial"/>
        </w:rPr>
        <w:t xml:space="preserve"> for referral to support services in the community such as those offered by the INHA. </w:t>
      </w:r>
    </w:p>
    <w:p w14:paraId="526A80D4" w14:textId="6D83BE41" w:rsidR="00107610" w:rsidRPr="00C938F3" w:rsidRDefault="00107610">
      <w:pPr>
        <w:rPr>
          <w:rFonts w:ascii="Arial" w:hAnsi="Arial" w:cs="Arial"/>
          <w:sz w:val="24"/>
          <w:szCs w:val="24"/>
        </w:rPr>
      </w:pPr>
    </w:p>
    <w:p w14:paraId="27CE3BF3" w14:textId="26598B3F" w:rsidR="0046182A" w:rsidRPr="002761F7" w:rsidRDefault="00C938F3" w:rsidP="0046182A">
      <w:pPr>
        <w:keepNext/>
        <w:keepLines/>
        <w:spacing w:before="40" w:line="254" w:lineRule="auto"/>
        <w:outlineLvl w:val="1"/>
        <w:rPr>
          <w:rFonts w:ascii="Arial" w:eastAsiaTheme="majorEastAsia" w:hAnsi="Arial" w:cs="Arial"/>
          <w:b/>
          <w:bCs/>
          <w:sz w:val="24"/>
          <w:szCs w:val="24"/>
          <w:lang w:val="en-GB" w:eastAsia="en-US"/>
        </w:rPr>
      </w:pPr>
      <w:bookmarkStart w:id="1" w:name="_Toc69124218"/>
      <w:r w:rsidRPr="002761F7">
        <w:rPr>
          <w:rFonts w:ascii="Arial" w:eastAsiaTheme="majorEastAsia" w:hAnsi="Arial" w:cs="Arial"/>
          <w:b/>
          <w:bCs/>
          <w:sz w:val="24"/>
          <w:szCs w:val="24"/>
          <w:lang w:val="en-GB" w:eastAsia="en-US"/>
        </w:rPr>
        <w:t xml:space="preserve">Parental </w:t>
      </w:r>
      <w:r w:rsidR="0046182A" w:rsidRPr="002761F7">
        <w:rPr>
          <w:rFonts w:ascii="Arial" w:eastAsiaTheme="majorEastAsia" w:hAnsi="Arial" w:cs="Arial"/>
          <w:b/>
          <w:bCs/>
          <w:sz w:val="24"/>
          <w:szCs w:val="24"/>
          <w:lang w:val="en-GB" w:eastAsia="en-US"/>
        </w:rPr>
        <w:t>Supports Following Bereavement</w:t>
      </w:r>
      <w:bookmarkEnd w:id="1"/>
    </w:p>
    <w:p w14:paraId="36720C7E" w14:textId="3664B821" w:rsidR="00C938F3" w:rsidRPr="00C938F3" w:rsidRDefault="00C938F3" w:rsidP="00C938F3">
      <w:pPr>
        <w:spacing w:after="160" w:line="259" w:lineRule="auto"/>
        <w:rPr>
          <w:rFonts w:ascii="Arial" w:eastAsiaTheme="minorHAnsi" w:hAnsi="Arial" w:cs="Arial"/>
          <w:sz w:val="24"/>
          <w:szCs w:val="24"/>
          <w:lang w:val="en-GB" w:eastAsia="en-US"/>
        </w:rPr>
      </w:pPr>
      <w:r w:rsidRPr="00C938F3">
        <w:rPr>
          <w:rFonts w:ascii="Arial" w:eastAsiaTheme="minorHAnsi" w:hAnsi="Arial" w:cs="Arial"/>
          <w:sz w:val="24"/>
          <w:szCs w:val="24"/>
          <w:lang w:eastAsia="en-US"/>
        </w:rPr>
        <w:t>Sadly, baby loss is not uncommon. The latest figures available from the National Perinatal Epidemiology Centre are from 2017 and they show that in Ireland 381 babies died. Stillbirths accounted for 235 (61.7%), early neonatal death accounted for 111 (29.1%) and late neonatal deaths accounted for 35 (9.2%). Baby deaths from multiple births accounted for 12.4% of all baby deaths (Source:</w:t>
      </w:r>
      <w:r w:rsidRPr="00C938F3">
        <w:rPr>
          <w:rFonts w:ascii="Arial" w:eastAsiaTheme="minorHAnsi" w:hAnsi="Arial" w:cs="Arial"/>
          <w:sz w:val="24"/>
          <w:szCs w:val="24"/>
          <w:lang w:val="en-GB" w:eastAsia="en-US"/>
        </w:rPr>
        <w:t xml:space="preserve"> </w:t>
      </w:r>
      <w:hyperlink r:id="rId6" w:history="1">
        <w:r w:rsidRPr="00C938F3">
          <w:rPr>
            <w:rFonts w:ascii="Arial" w:eastAsiaTheme="minorHAnsi" w:hAnsi="Arial" w:cs="Arial"/>
            <w:sz w:val="24"/>
            <w:szCs w:val="24"/>
            <w:u w:val="single"/>
            <w:lang w:val="en-GB" w:eastAsia="en-US"/>
          </w:rPr>
          <w:t>https://www.ucc.ie/en/media/research/nationalperinatalepidemiologycentre/NPECPerinatalMortalityinIrelandAnnualReport2017.pdf</w:t>
        </w:r>
      </w:hyperlink>
      <w:r w:rsidRPr="00C938F3">
        <w:rPr>
          <w:rFonts w:ascii="Arial" w:eastAsiaTheme="minorHAnsi" w:hAnsi="Arial" w:cs="Arial"/>
          <w:sz w:val="24"/>
          <w:szCs w:val="24"/>
          <w:lang w:val="en-GB" w:eastAsia="en-US"/>
        </w:rPr>
        <w:t xml:space="preserve">). </w:t>
      </w:r>
    </w:p>
    <w:p w14:paraId="4E20D5E8" w14:textId="77777777" w:rsidR="0046182A" w:rsidRPr="0046182A" w:rsidRDefault="0046182A" w:rsidP="0046182A">
      <w:pPr>
        <w:spacing w:after="160" w:line="259" w:lineRule="auto"/>
        <w:rPr>
          <w:rFonts w:ascii="Arial" w:eastAsiaTheme="minorHAnsi" w:hAnsi="Arial" w:cs="Arial"/>
          <w:sz w:val="24"/>
          <w:szCs w:val="24"/>
          <w:lang w:val="en-GB" w:eastAsia="en-US"/>
        </w:rPr>
      </w:pPr>
      <w:r w:rsidRPr="0046182A">
        <w:rPr>
          <w:rFonts w:ascii="Arial" w:eastAsiaTheme="minorHAnsi" w:hAnsi="Arial" w:cs="Arial"/>
          <w:sz w:val="24"/>
          <w:szCs w:val="24"/>
          <w:lang w:val="en-GB" w:eastAsia="en-US"/>
        </w:rPr>
        <w:t xml:space="preserve">For bereaved parents, it is often helpful to seek additional support outside of the support that they receive from family and friends as parental grief can bring about particular challenges. Some bereaved parents seek organised supports from baby loss organisations which may involve professional counselling but many of these organisations, operate on a voluntary basis and do not receive State funding and struggle to provide such supports. </w:t>
      </w:r>
    </w:p>
    <w:p w14:paraId="5CBAF621" w14:textId="77777777" w:rsidR="0046182A" w:rsidRPr="0046182A" w:rsidRDefault="0046182A" w:rsidP="0046182A">
      <w:pPr>
        <w:spacing w:after="160" w:line="259" w:lineRule="auto"/>
        <w:rPr>
          <w:rFonts w:ascii="Arial" w:eastAsiaTheme="minorHAnsi" w:hAnsi="Arial" w:cs="Arial"/>
          <w:sz w:val="24"/>
          <w:szCs w:val="24"/>
          <w:lang w:val="en-GB" w:eastAsia="en-US"/>
        </w:rPr>
      </w:pPr>
      <w:r w:rsidRPr="0046182A">
        <w:rPr>
          <w:rFonts w:ascii="Arial" w:eastAsiaTheme="minorHAnsi" w:hAnsi="Arial" w:cs="Arial"/>
          <w:sz w:val="24"/>
          <w:szCs w:val="24"/>
          <w:lang w:val="en-GB" w:eastAsia="en-US"/>
        </w:rPr>
        <w:t xml:space="preserve">The Government must develop and implement a policy on mental health needs for parental bereavement. This assessment needs to inform future mental health policy. </w:t>
      </w:r>
    </w:p>
    <w:p w14:paraId="0B812975" w14:textId="77777777" w:rsidR="0046182A" w:rsidRPr="0046182A" w:rsidRDefault="0046182A" w:rsidP="0046182A">
      <w:pPr>
        <w:spacing w:after="160" w:line="259" w:lineRule="auto"/>
        <w:rPr>
          <w:rFonts w:ascii="Arial" w:eastAsiaTheme="minorHAnsi" w:hAnsi="Arial" w:cs="Arial"/>
          <w:b/>
          <w:bCs/>
          <w:sz w:val="24"/>
          <w:szCs w:val="24"/>
          <w:lang w:val="en-GB" w:eastAsia="en-US"/>
        </w:rPr>
      </w:pPr>
      <w:r w:rsidRPr="0046182A">
        <w:rPr>
          <w:rFonts w:ascii="Arial" w:eastAsiaTheme="minorHAnsi" w:hAnsi="Arial" w:cs="Arial"/>
          <w:b/>
          <w:bCs/>
          <w:sz w:val="24"/>
          <w:szCs w:val="24"/>
          <w:lang w:val="en-GB" w:eastAsia="en-US"/>
        </w:rPr>
        <w:t>Our Asks</w:t>
      </w:r>
    </w:p>
    <w:p w14:paraId="75201C55" w14:textId="6C056406" w:rsidR="0046182A" w:rsidRPr="00C938F3" w:rsidRDefault="0046182A" w:rsidP="00C938F3">
      <w:pPr>
        <w:pStyle w:val="ListParagraph"/>
        <w:numPr>
          <w:ilvl w:val="0"/>
          <w:numId w:val="10"/>
        </w:numPr>
        <w:shd w:val="clear" w:color="auto" w:fill="DEEAF6" w:themeFill="accent5" w:themeFillTint="33"/>
        <w:spacing w:after="160" w:line="259" w:lineRule="auto"/>
        <w:rPr>
          <w:rFonts w:ascii="Arial" w:eastAsiaTheme="minorHAnsi" w:hAnsi="Arial" w:cs="Arial"/>
          <w:lang w:val="en-GB" w:eastAsia="en-US"/>
        </w:rPr>
      </w:pPr>
      <w:r w:rsidRPr="00C938F3">
        <w:rPr>
          <w:rFonts w:ascii="Arial" w:eastAsiaTheme="minorHAnsi" w:hAnsi="Arial" w:cs="Arial"/>
          <w:lang w:val="en-GB" w:eastAsia="en-US"/>
        </w:rPr>
        <w:t>Future Government policy on mental health needs a coherent plan for parental bereavement care with a review of resources required</w:t>
      </w:r>
      <w:r w:rsidR="002761F7">
        <w:rPr>
          <w:rFonts w:ascii="Arial" w:eastAsiaTheme="minorHAnsi" w:hAnsi="Arial" w:cs="Arial"/>
          <w:lang w:val="en-GB" w:eastAsia="en-US"/>
        </w:rPr>
        <w:t>,</w:t>
      </w:r>
      <w:r w:rsidRPr="00C938F3">
        <w:rPr>
          <w:rFonts w:ascii="Arial" w:eastAsiaTheme="minorHAnsi" w:hAnsi="Arial" w:cs="Arial"/>
          <w:lang w:val="en-GB" w:eastAsia="en-US"/>
        </w:rPr>
        <w:t xml:space="preserve"> which are benchmarked against existing best practices and standards. This plan must include an assessment of the capacity of voluntary sector to provide sufficient counselling </w:t>
      </w:r>
      <w:r w:rsidR="002761F7">
        <w:rPr>
          <w:rFonts w:ascii="Arial" w:eastAsiaTheme="minorHAnsi" w:hAnsi="Arial" w:cs="Arial"/>
          <w:lang w:val="en-GB" w:eastAsia="en-US"/>
        </w:rPr>
        <w:t xml:space="preserve">and emotional supports </w:t>
      </w:r>
      <w:r w:rsidRPr="00C938F3">
        <w:rPr>
          <w:rFonts w:ascii="Arial" w:eastAsiaTheme="minorHAnsi" w:hAnsi="Arial" w:cs="Arial"/>
          <w:lang w:val="en-GB" w:eastAsia="en-US"/>
        </w:rPr>
        <w:t xml:space="preserve">to meet needs of bereaved parents in an appropriate and evidence-based way. </w:t>
      </w:r>
    </w:p>
    <w:p w14:paraId="6BEBD6DF" w14:textId="5D04DD5F" w:rsidR="0046182A" w:rsidRPr="00C938F3" w:rsidRDefault="0046182A" w:rsidP="00C938F3">
      <w:pPr>
        <w:pStyle w:val="ListParagraph"/>
        <w:numPr>
          <w:ilvl w:val="0"/>
          <w:numId w:val="10"/>
        </w:numPr>
        <w:shd w:val="clear" w:color="auto" w:fill="DEEAF6" w:themeFill="accent5" w:themeFillTint="33"/>
        <w:spacing w:after="160" w:line="259" w:lineRule="auto"/>
        <w:rPr>
          <w:rFonts w:ascii="Arial" w:eastAsiaTheme="minorHAnsi" w:hAnsi="Arial" w:cs="Arial"/>
          <w:lang w:eastAsia="en-US"/>
        </w:rPr>
      </w:pPr>
      <w:r w:rsidRPr="00C938F3">
        <w:rPr>
          <w:rFonts w:ascii="Arial" w:eastAsiaTheme="minorHAnsi" w:hAnsi="Arial" w:cs="Arial"/>
          <w:lang w:val="en-GB" w:eastAsia="en-US"/>
        </w:rPr>
        <w:t xml:space="preserve">Representative organisations, including the INHA, and bereaved parents must be involved in the research as key stakeholders. </w:t>
      </w:r>
      <w:r w:rsidRPr="00C938F3">
        <w:rPr>
          <w:rFonts w:ascii="Arial" w:eastAsiaTheme="minorHAnsi" w:hAnsi="Arial" w:cs="Arial"/>
          <w:lang w:eastAsia="en-US"/>
        </w:rPr>
        <w:t xml:space="preserve">This should be led by the Department of </w:t>
      </w:r>
      <w:r w:rsidR="002761F7">
        <w:rPr>
          <w:rFonts w:ascii="Arial" w:eastAsiaTheme="minorHAnsi" w:hAnsi="Arial" w:cs="Arial"/>
          <w:lang w:eastAsia="en-US"/>
        </w:rPr>
        <w:t>Health</w:t>
      </w:r>
      <w:r w:rsidRPr="00C938F3">
        <w:rPr>
          <w:rFonts w:ascii="Arial" w:eastAsiaTheme="minorHAnsi" w:hAnsi="Arial" w:cs="Arial"/>
          <w:lang w:eastAsia="en-US"/>
        </w:rPr>
        <w:t xml:space="preserve">, as part of mental health policy and strategy. </w:t>
      </w:r>
    </w:p>
    <w:p w14:paraId="39450499" w14:textId="77777777" w:rsidR="0046182A" w:rsidRPr="00C938F3" w:rsidRDefault="0046182A">
      <w:pPr>
        <w:rPr>
          <w:rFonts w:ascii="Arial" w:hAnsi="Arial" w:cs="Arial"/>
          <w:sz w:val="24"/>
          <w:szCs w:val="24"/>
        </w:rPr>
      </w:pPr>
    </w:p>
    <w:p w14:paraId="0DD04D88" w14:textId="77777777" w:rsidR="00A77171" w:rsidRPr="00C938F3" w:rsidRDefault="00A77171" w:rsidP="00A77171">
      <w:pPr>
        <w:spacing w:after="160" w:line="259" w:lineRule="auto"/>
        <w:rPr>
          <w:rFonts w:ascii="Arial" w:eastAsiaTheme="minorHAnsi" w:hAnsi="Arial" w:cs="Arial"/>
          <w:b/>
          <w:bCs/>
          <w:sz w:val="24"/>
          <w:szCs w:val="24"/>
          <w:lang w:eastAsia="en-US"/>
        </w:rPr>
      </w:pPr>
      <w:r w:rsidRPr="00C938F3">
        <w:rPr>
          <w:rFonts w:ascii="Arial" w:eastAsiaTheme="minorHAnsi" w:hAnsi="Arial" w:cs="Arial"/>
          <w:b/>
          <w:bCs/>
          <w:sz w:val="24"/>
          <w:szCs w:val="24"/>
          <w:lang w:eastAsia="en-US"/>
        </w:rPr>
        <w:t>More information</w:t>
      </w:r>
    </w:p>
    <w:p w14:paraId="0B3B0E90" w14:textId="77777777" w:rsidR="00A77171" w:rsidRPr="00C938F3" w:rsidRDefault="00A77171" w:rsidP="00A77171">
      <w:pPr>
        <w:spacing w:after="160" w:line="259" w:lineRule="auto"/>
        <w:rPr>
          <w:rFonts w:ascii="Arial" w:eastAsiaTheme="minorHAnsi" w:hAnsi="Arial" w:cs="Arial"/>
          <w:sz w:val="24"/>
          <w:szCs w:val="24"/>
          <w:lang w:eastAsia="en-US"/>
        </w:rPr>
      </w:pPr>
      <w:r w:rsidRPr="00C938F3">
        <w:rPr>
          <w:rFonts w:ascii="Arial" w:eastAsiaTheme="minorHAnsi" w:hAnsi="Arial" w:cs="Arial"/>
          <w:sz w:val="24"/>
          <w:szCs w:val="24"/>
          <w:lang w:eastAsia="en-US"/>
        </w:rPr>
        <w:t>If you would like any further information on our concerns and asks outlined above, please contact:</w:t>
      </w:r>
    </w:p>
    <w:p w14:paraId="20BAF07D" w14:textId="6814C2EB" w:rsidR="00A77171" w:rsidRPr="00C938F3" w:rsidRDefault="00A77171" w:rsidP="00A77171">
      <w:pPr>
        <w:spacing w:after="160" w:line="259" w:lineRule="auto"/>
        <w:rPr>
          <w:rFonts w:ascii="Arial" w:eastAsiaTheme="minorHAnsi" w:hAnsi="Arial" w:cs="Arial"/>
          <w:sz w:val="24"/>
          <w:szCs w:val="24"/>
          <w:lang w:eastAsia="en-US"/>
        </w:rPr>
      </w:pPr>
      <w:r w:rsidRPr="00C938F3">
        <w:rPr>
          <w:rFonts w:ascii="Arial" w:eastAsiaTheme="minorHAnsi" w:hAnsi="Arial" w:cs="Arial"/>
          <w:sz w:val="24"/>
          <w:szCs w:val="24"/>
          <w:lang w:eastAsia="en-US"/>
        </w:rPr>
        <w:t>Mandy Daly,</w:t>
      </w:r>
    </w:p>
    <w:p w14:paraId="7F868CC8" w14:textId="74E51F04" w:rsidR="00A77171" w:rsidRPr="00C938F3" w:rsidRDefault="00A77171" w:rsidP="00A77171">
      <w:pPr>
        <w:spacing w:after="160" w:line="259" w:lineRule="auto"/>
        <w:rPr>
          <w:rFonts w:ascii="Arial" w:eastAsiaTheme="minorHAnsi" w:hAnsi="Arial" w:cs="Arial"/>
          <w:sz w:val="24"/>
          <w:szCs w:val="24"/>
          <w:lang w:eastAsia="en-US"/>
        </w:rPr>
      </w:pPr>
      <w:r w:rsidRPr="00C938F3">
        <w:rPr>
          <w:rFonts w:ascii="Arial" w:hAnsi="Arial" w:cs="Arial"/>
          <w:sz w:val="24"/>
          <w:szCs w:val="24"/>
          <w:shd w:val="clear" w:color="auto" w:fill="FFFFFF"/>
        </w:rPr>
        <w:t>Director of Advocacy &amp; Policy Making,</w:t>
      </w:r>
    </w:p>
    <w:p w14:paraId="1692DF5A" w14:textId="77777777" w:rsidR="00A77171" w:rsidRPr="00C938F3" w:rsidRDefault="00A77171" w:rsidP="00A77171">
      <w:pPr>
        <w:spacing w:after="160" w:line="259" w:lineRule="auto"/>
        <w:rPr>
          <w:rFonts w:ascii="Arial" w:eastAsiaTheme="minorHAnsi" w:hAnsi="Arial" w:cs="Arial"/>
          <w:sz w:val="24"/>
          <w:szCs w:val="24"/>
          <w:lang w:eastAsia="en-US"/>
        </w:rPr>
      </w:pPr>
      <w:r w:rsidRPr="00C938F3">
        <w:rPr>
          <w:rFonts w:ascii="Arial" w:eastAsiaTheme="minorHAnsi" w:hAnsi="Arial" w:cs="Arial"/>
          <w:sz w:val="24"/>
          <w:szCs w:val="24"/>
          <w:lang w:eastAsia="en-US"/>
        </w:rPr>
        <w:t>Irish Neonatal Health Alliance,</w:t>
      </w:r>
    </w:p>
    <w:p w14:paraId="1B8F32A6" w14:textId="706FE395" w:rsidR="00A77171" w:rsidRPr="00C938F3" w:rsidRDefault="00A77171" w:rsidP="00A77171">
      <w:pPr>
        <w:spacing w:after="160" w:line="259" w:lineRule="auto"/>
        <w:rPr>
          <w:rFonts w:ascii="Arial" w:eastAsiaTheme="minorHAnsi" w:hAnsi="Arial" w:cs="Arial"/>
          <w:sz w:val="24"/>
          <w:szCs w:val="24"/>
          <w:lang w:eastAsia="en-US"/>
        </w:rPr>
      </w:pPr>
      <w:r w:rsidRPr="00C938F3">
        <w:rPr>
          <w:rFonts w:ascii="Arial" w:eastAsiaTheme="minorHAnsi" w:hAnsi="Arial" w:cs="Arial"/>
          <w:sz w:val="24"/>
          <w:szCs w:val="24"/>
          <w:lang w:eastAsia="en-US"/>
        </w:rPr>
        <w:t xml:space="preserve">Email: </w:t>
      </w:r>
      <w:r w:rsidRPr="00C938F3">
        <w:rPr>
          <w:rFonts w:ascii="Arial" w:hAnsi="Arial" w:cs="Arial"/>
          <w:sz w:val="24"/>
          <w:szCs w:val="24"/>
          <w:shd w:val="clear" w:color="auto" w:fill="FFFFFF"/>
        </w:rPr>
        <w:t>mandy.daly@yahoo.co.uk</w:t>
      </w:r>
    </w:p>
    <w:p w14:paraId="5F96D18F" w14:textId="77777777" w:rsidR="00A77171" w:rsidRPr="00C938F3" w:rsidRDefault="00A77171" w:rsidP="00A77171">
      <w:pPr>
        <w:shd w:val="clear" w:color="auto" w:fill="FFFFFF"/>
        <w:spacing w:after="160" w:line="259" w:lineRule="auto"/>
        <w:rPr>
          <w:rFonts w:ascii="Arial" w:eastAsia="Times New Roman" w:hAnsi="Arial" w:cs="Arial"/>
          <w:sz w:val="24"/>
          <w:szCs w:val="24"/>
          <w:lang w:val="en-GB" w:eastAsia="en-GB"/>
        </w:rPr>
      </w:pPr>
      <w:r w:rsidRPr="00C938F3">
        <w:rPr>
          <w:rFonts w:ascii="Arial" w:eastAsia="Times New Roman" w:hAnsi="Arial" w:cs="Arial"/>
          <w:sz w:val="24"/>
          <w:szCs w:val="24"/>
          <w:lang w:val="en-GB" w:eastAsia="en-GB"/>
        </w:rPr>
        <w:t>Mobile: 085 1920 602</w:t>
      </w:r>
    </w:p>
    <w:p w14:paraId="37F25130" w14:textId="77777777" w:rsidR="00A77171" w:rsidRPr="00C938F3" w:rsidRDefault="00A77171" w:rsidP="00A77171">
      <w:pPr>
        <w:spacing w:after="160" w:line="259" w:lineRule="auto"/>
        <w:rPr>
          <w:rFonts w:ascii="Arial" w:eastAsiaTheme="minorHAnsi" w:hAnsi="Arial" w:cs="Arial"/>
          <w:sz w:val="24"/>
          <w:szCs w:val="24"/>
          <w:lang w:eastAsia="en-US"/>
        </w:rPr>
      </w:pPr>
      <w:r w:rsidRPr="00C938F3">
        <w:rPr>
          <w:rFonts w:ascii="Arial" w:eastAsiaTheme="minorHAnsi" w:hAnsi="Arial" w:cs="Arial"/>
          <w:sz w:val="24"/>
          <w:szCs w:val="24"/>
          <w:lang w:eastAsia="en-US"/>
        </w:rPr>
        <w:t>www.inha.ie</w:t>
      </w:r>
    </w:p>
    <w:p w14:paraId="02F1B599" w14:textId="77777777" w:rsidR="00A77171" w:rsidRPr="00C938F3" w:rsidRDefault="00A77171">
      <w:pPr>
        <w:rPr>
          <w:rFonts w:ascii="Arial" w:hAnsi="Arial" w:cs="Arial"/>
          <w:sz w:val="24"/>
          <w:szCs w:val="24"/>
        </w:rPr>
      </w:pPr>
    </w:p>
    <w:sectPr w:rsidR="00A77171" w:rsidRPr="00C938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15C12"/>
    <w:multiLevelType w:val="hybridMultilevel"/>
    <w:tmpl w:val="BE9CF9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B5544E6"/>
    <w:multiLevelType w:val="hybridMultilevel"/>
    <w:tmpl w:val="DB70E5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3D11074"/>
    <w:multiLevelType w:val="hybridMultilevel"/>
    <w:tmpl w:val="B34E3D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A9F2E27"/>
    <w:multiLevelType w:val="hybridMultilevel"/>
    <w:tmpl w:val="A7DE642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50F76BAB"/>
    <w:multiLevelType w:val="hybridMultilevel"/>
    <w:tmpl w:val="9F52A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243BD1"/>
    <w:multiLevelType w:val="hybridMultilevel"/>
    <w:tmpl w:val="EAB265C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 w15:restartNumberingAfterBreak="0">
    <w:nsid w:val="5D776CFA"/>
    <w:multiLevelType w:val="multilevel"/>
    <w:tmpl w:val="11ECE7C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 w15:restartNumberingAfterBreak="0">
    <w:nsid w:val="7E82072D"/>
    <w:multiLevelType w:val="hybridMultilevel"/>
    <w:tmpl w:val="06B25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F7451FE"/>
    <w:multiLevelType w:val="multilevel"/>
    <w:tmpl w:val="941EEED2"/>
    <w:lvl w:ilvl="0">
      <w:start w:val="1"/>
      <w:numFmt w:val="decimal"/>
      <w:lvlText w:val="%1."/>
      <w:lvlJc w:val="left"/>
      <w:pPr>
        <w:ind w:left="1080" w:hanging="360"/>
      </w:pPr>
      <w:rPr>
        <w:strike w:val="0"/>
        <w:dstrike w:val="0"/>
        <w:u w:val="none"/>
        <w:effect w:val="none"/>
      </w:rPr>
    </w:lvl>
    <w:lvl w:ilvl="1">
      <w:start w:val="1"/>
      <w:numFmt w:val="lowerLetter"/>
      <w:lvlText w:val="%2."/>
      <w:lvlJc w:val="left"/>
      <w:pPr>
        <w:ind w:left="1800" w:hanging="360"/>
      </w:pPr>
      <w:rPr>
        <w:strike w:val="0"/>
        <w:dstrike w:val="0"/>
        <w:u w:val="none"/>
        <w:effect w:val="none"/>
      </w:rPr>
    </w:lvl>
    <w:lvl w:ilvl="2">
      <w:start w:val="1"/>
      <w:numFmt w:val="lowerRoman"/>
      <w:lvlText w:val="%3."/>
      <w:lvlJc w:val="right"/>
      <w:pPr>
        <w:ind w:left="2520" w:hanging="360"/>
      </w:pPr>
      <w:rPr>
        <w:strike w:val="0"/>
        <w:dstrike w:val="0"/>
        <w:u w:val="none"/>
        <w:effect w:val="none"/>
      </w:rPr>
    </w:lvl>
    <w:lvl w:ilvl="3">
      <w:start w:val="1"/>
      <w:numFmt w:val="decimal"/>
      <w:lvlText w:val="%4."/>
      <w:lvlJc w:val="left"/>
      <w:pPr>
        <w:ind w:left="3240" w:hanging="360"/>
      </w:pPr>
      <w:rPr>
        <w:strike w:val="0"/>
        <w:dstrike w:val="0"/>
        <w:u w:val="none"/>
        <w:effect w:val="none"/>
      </w:rPr>
    </w:lvl>
    <w:lvl w:ilvl="4">
      <w:start w:val="1"/>
      <w:numFmt w:val="lowerLetter"/>
      <w:lvlText w:val="%5."/>
      <w:lvlJc w:val="left"/>
      <w:pPr>
        <w:ind w:left="3960" w:hanging="360"/>
      </w:pPr>
      <w:rPr>
        <w:strike w:val="0"/>
        <w:dstrike w:val="0"/>
        <w:u w:val="none"/>
        <w:effect w:val="none"/>
      </w:rPr>
    </w:lvl>
    <w:lvl w:ilvl="5">
      <w:start w:val="1"/>
      <w:numFmt w:val="lowerRoman"/>
      <w:lvlText w:val="%6."/>
      <w:lvlJc w:val="right"/>
      <w:pPr>
        <w:ind w:left="4680" w:hanging="360"/>
      </w:pPr>
      <w:rPr>
        <w:strike w:val="0"/>
        <w:dstrike w:val="0"/>
        <w:u w:val="none"/>
        <w:effect w:val="none"/>
      </w:rPr>
    </w:lvl>
    <w:lvl w:ilvl="6">
      <w:start w:val="1"/>
      <w:numFmt w:val="decimal"/>
      <w:lvlText w:val="%7."/>
      <w:lvlJc w:val="left"/>
      <w:pPr>
        <w:ind w:left="5400" w:hanging="360"/>
      </w:pPr>
      <w:rPr>
        <w:strike w:val="0"/>
        <w:dstrike w:val="0"/>
        <w:u w:val="none"/>
        <w:effect w:val="none"/>
      </w:rPr>
    </w:lvl>
    <w:lvl w:ilvl="7">
      <w:start w:val="1"/>
      <w:numFmt w:val="lowerLetter"/>
      <w:lvlText w:val="%8."/>
      <w:lvlJc w:val="left"/>
      <w:pPr>
        <w:ind w:left="6120" w:hanging="360"/>
      </w:pPr>
      <w:rPr>
        <w:strike w:val="0"/>
        <w:dstrike w:val="0"/>
        <w:u w:val="none"/>
        <w:effect w:val="none"/>
      </w:rPr>
    </w:lvl>
    <w:lvl w:ilvl="8">
      <w:start w:val="1"/>
      <w:numFmt w:val="lowerRoman"/>
      <w:lvlText w:val="%9."/>
      <w:lvlJc w:val="right"/>
      <w:pPr>
        <w:ind w:left="6840" w:hanging="360"/>
      </w:pPr>
      <w:rPr>
        <w:strike w:val="0"/>
        <w:dstrike w:val="0"/>
        <w:u w:val="none"/>
        <w:effect w:val="none"/>
      </w:rPr>
    </w:lvl>
  </w:abstractNum>
  <w:num w:numId="1">
    <w:abstractNumId w:val="2"/>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0"/>
  </w:num>
  <w:num w:numId="5">
    <w:abstractNumId w:val="1"/>
  </w:num>
  <w:num w:numId="6">
    <w:abstractNumId w:val="3"/>
  </w:num>
  <w:num w:numId="7">
    <w:abstractNumId w:val="5"/>
  </w:num>
  <w:num w:numId="8">
    <w:abstractNumId w:val="0"/>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610"/>
    <w:rsid w:val="00001057"/>
    <w:rsid w:val="0002217C"/>
    <w:rsid w:val="00056F2B"/>
    <w:rsid w:val="00107610"/>
    <w:rsid w:val="001B6630"/>
    <w:rsid w:val="002761F7"/>
    <w:rsid w:val="0046182A"/>
    <w:rsid w:val="00505356"/>
    <w:rsid w:val="0090560F"/>
    <w:rsid w:val="00A77171"/>
    <w:rsid w:val="00B248EF"/>
    <w:rsid w:val="00C938F3"/>
    <w:rsid w:val="00CE01F3"/>
    <w:rsid w:val="00DA1E10"/>
    <w:rsid w:val="00E342B3"/>
    <w:rsid w:val="00E441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16907"/>
  <w15:chartTrackingRefBased/>
  <w15:docId w15:val="{87935EFD-30BF-4442-98D8-38DFAFDA4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610"/>
    <w:pPr>
      <w:spacing w:after="0" w:line="240" w:lineRule="auto"/>
    </w:pPr>
    <w:rPr>
      <w:rFonts w:ascii="Calibri" w:eastAsia="Calibri" w:hAnsi="Calibri" w:cs="Calibri"/>
      <w:lang w:val="en-IE" w:eastAsia="en-IE"/>
    </w:rPr>
  </w:style>
  <w:style w:type="paragraph" w:styleId="Heading2">
    <w:name w:val="heading 2"/>
    <w:basedOn w:val="Normal"/>
    <w:next w:val="Normal"/>
    <w:link w:val="Heading2Char"/>
    <w:uiPriority w:val="9"/>
    <w:semiHidden/>
    <w:unhideWhenUsed/>
    <w:qFormat/>
    <w:rsid w:val="00107610"/>
    <w:pPr>
      <w:keepNext/>
      <w:keepLines/>
      <w:spacing w:before="360" w:after="80"/>
      <w:outlineLvl w:val="1"/>
    </w:pPr>
    <w:rPr>
      <w:rFonts w:eastAsia="Times New Roman"/>
      <w:b/>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107610"/>
    <w:rPr>
      <w:rFonts w:ascii="Calibri" w:eastAsia="Times New Roman" w:hAnsi="Calibri" w:cs="Calibri"/>
      <w:b/>
      <w:sz w:val="36"/>
      <w:szCs w:val="36"/>
      <w:lang w:val="en-IE" w:eastAsia="en-IE"/>
    </w:rPr>
  </w:style>
  <w:style w:type="character" w:styleId="Hyperlink">
    <w:name w:val="Hyperlink"/>
    <w:basedOn w:val="DefaultParagraphFont"/>
    <w:uiPriority w:val="99"/>
    <w:semiHidden/>
    <w:unhideWhenUsed/>
    <w:rsid w:val="00107610"/>
    <w:rPr>
      <w:color w:val="0000FF"/>
      <w:u w:val="single"/>
    </w:rPr>
  </w:style>
  <w:style w:type="paragraph" w:styleId="FootnoteText">
    <w:name w:val="footnote text"/>
    <w:basedOn w:val="Normal"/>
    <w:link w:val="FootnoteTextChar"/>
    <w:uiPriority w:val="99"/>
    <w:semiHidden/>
    <w:unhideWhenUsed/>
    <w:rsid w:val="00107610"/>
    <w:rPr>
      <w:sz w:val="20"/>
      <w:szCs w:val="20"/>
    </w:rPr>
  </w:style>
  <w:style w:type="character" w:customStyle="1" w:styleId="FootnoteTextChar">
    <w:name w:val="Footnote Text Char"/>
    <w:basedOn w:val="DefaultParagraphFont"/>
    <w:link w:val="FootnoteText"/>
    <w:uiPriority w:val="99"/>
    <w:semiHidden/>
    <w:rsid w:val="00107610"/>
    <w:rPr>
      <w:rFonts w:ascii="Calibri" w:eastAsia="Calibri" w:hAnsi="Calibri" w:cs="Calibri"/>
      <w:sz w:val="20"/>
      <w:szCs w:val="20"/>
      <w:lang w:val="en-IE" w:eastAsia="en-IE"/>
    </w:rPr>
  </w:style>
  <w:style w:type="paragraph" w:styleId="ListParagraph">
    <w:name w:val="List Paragraph"/>
    <w:basedOn w:val="Normal"/>
    <w:uiPriority w:val="34"/>
    <w:qFormat/>
    <w:rsid w:val="00107610"/>
    <w:pPr>
      <w:ind w:left="720"/>
    </w:pPr>
    <w:rPr>
      <w:sz w:val="24"/>
      <w:szCs w:val="24"/>
    </w:rPr>
  </w:style>
  <w:style w:type="paragraph" w:customStyle="1" w:styleId="xmsonormal">
    <w:name w:val="x_msonormal"/>
    <w:basedOn w:val="Normal"/>
    <w:rsid w:val="00A77171"/>
    <w:pPr>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7457443">
      <w:bodyDiv w:val="1"/>
      <w:marLeft w:val="0"/>
      <w:marRight w:val="0"/>
      <w:marTop w:val="0"/>
      <w:marBottom w:val="0"/>
      <w:divBdr>
        <w:top w:val="none" w:sz="0" w:space="0" w:color="auto"/>
        <w:left w:val="none" w:sz="0" w:space="0" w:color="auto"/>
        <w:bottom w:val="none" w:sz="0" w:space="0" w:color="auto"/>
        <w:right w:val="none" w:sz="0" w:space="0" w:color="auto"/>
      </w:divBdr>
    </w:div>
    <w:div w:id="1851330052">
      <w:bodyDiv w:val="1"/>
      <w:marLeft w:val="0"/>
      <w:marRight w:val="0"/>
      <w:marTop w:val="0"/>
      <w:marBottom w:val="0"/>
      <w:divBdr>
        <w:top w:val="none" w:sz="0" w:space="0" w:color="auto"/>
        <w:left w:val="none" w:sz="0" w:space="0" w:color="auto"/>
        <w:bottom w:val="none" w:sz="0" w:space="0" w:color="auto"/>
        <w:right w:val="none" w:sz="0" w:space="0" w:color="auto"/>
      </w:divBdr>
      <w:divsChild>
        <w:div w:id="628584951">
          <w:marLeft w:val="0"/>
          <w:marRight w:val="0"/>
          <w:marTop w:val="0"/>
          <w:marBottom w:val="0"/>
          <w:divBdr>
            <w:top w:val="none" w:sz="0" w:space="0" w:color="auto"/>
            <w:left w:val="none" w:sz="0" w:space="0" w:color="auto"/>
            <w:bottom w:val="none" w:sz="0" w:space="0" w:color="auto"/>
            <w:right w:val="none" w:sz="0" w:space="0" w:color="auto"/>
          </w:divBdr>
        </w:div>
        <w:div w:id="1266960075">
          <w:marLeft w:val="0"/>
          <w:marRight w:val="0"/>
          <w:marTop w:val="0"/>
          <w:marBottom w:val="0"/>
          <w:divBdr>
            <w:top w:val="none" w:sz="0" w:space="0" w:color="auto"/>
            <w:left w:val="none" w:sz="0" w:space="0" w:color="auto"/>
            <w:bottom w:val="none" w:sz="0" w:space="0" w:color="auto"/>
            <w:right w:val="none" w:sz="0" w:space="0" w:color="auto"/>
          </w:divBdr>
        </w:div>
        <w:div w:id="2022118723">
          <w:marLeft w:val="0"/>
          <w:marRight w:val="0"/>
          <w:marTop w:val="0"/>
          <w:marBottom w:val="0"/>
          <w:divBdr>
            <w:top w:val="none" w:sz="0" w:space="0" w:color="auto"/>
            <w:left w:val="none" w:sz="0" w:space="0" w:color="auto"/>
            <w:bottom w:val="none" w:sz="0" w:space="0" w:color="auto"/>
            <w:right w:val="none" w:sz="0" w:space="0" w:color="auto"/>
          </w:divBdr>
        </w:div>
        <w:div w:id="1277525482">
          <w:marLeft w:val="0"/>
          <w:marRight w:val="0"/>
          <w:marTop w:val="0"/>
          <w:marBottom w:val="0"/>
          <w:divBdr>
            <w:top w:val="none" w:sz="0" w:space="0" w:color="auto"/>
            <w:left w:val="none" w:sz="0" w:space="0" w:color="auto"/>
            <w:bottom w:val="none" w:sz="0" w:space="0" w:color="auto"/>
            <w:right w:val="none" w:sz="0" w:space="0" w:color="auto"/>
          </w:divBdr>
        </w:div>
        <w:div w:id="8669920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cc.ie/en/media/research/nationalperinatalepidemiologycentre/NPECPerinatalMortalityinIrelandAnnualReport2017.pdf" TargetMode="Externa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3</Pages>
  <Words>817</Words>
  <Characters>4658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Niamh Connolly</dc:creator>
  <cp:keywords/>
  <dc:description/>
  <cp:lastModifiedBy>Niamh Connolly</cp:lastModifiedBy>
  <cp:revision>10</cp:revision>
  <dcterms:created xsi:type="dcterms:W3CDTF">2021-04-19T20:02:00Z</dcterms:created>
  <dcterms:modified xsi:type="dcterms:W3CDTF">2021-04-20T11:47:00Z</dcterms:modified>
</cp:coreProperties>
</file>